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BCC" w:rsidRDefault="00811BCC" w:rsidP="00AD605F">
      <w:pPr>
        <w:rPr>
          <w:rFonts w:asciiTheme="minorHAnsi" w:hAnsiTheme="minorHAnsi" w:cs="Arial"/>
          <w:b/>
          <w:sz w:val="28"/>
          <w:szCs w:val="28"/>
        </w:rPr>
      </w:pPr>
      <w:bookmarkStart w:id="0" w:name="_GoBack"/>
      <w:bookmarkEnd w:id="0"/>
      <w:r>
        <w:rPr>
          <w:rFonts w:asciiTheme="minorHAnsi" w:hAnsiTheme="minorHAnsi" w:cs="Arial"/>
          <w:b/>
          <w:noProof/>
          <w:sz w:val="28"/>
          <w:szCs w:val="28"/>
        </w:rPr>
        <w:drawing>
          <wp:inline distT="0" distB="0" distL="0" distR="0">
            <wp:extent cx="2187087" cy="7143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4278" cy="729789"/>
                    </a:xfrm>
                    <a:prstGeom prst="rect">
                      <a:avLst/>
                    </a:prstGeom>
                  </pic:spPr>
                </pic:pic>
              </a:graphicData>
            </a:graphic>
          </wp:inline>
        </w:drawing>
      </w:r>
    </w:p>
    <w:p w:rsidR="00811BCC" w:rsidRDefault="00811BCC" w:rsidP="00914B76">
      <w:pPr>
        <w:jc w:val="center"/>
        <w:rPr>
          <w:rFonts w:asciiTheme="minorHAnsi" w:hAnsiTheme="minorHAnsi" w:cs="Arial"/>
          <w:b/>
          <w:sz w:val="28"/>
          <w:szCs w:val="28"/>
        </w:rPr>
      </w:pPr>
    </w:p>
    <w:p w:rsidR="009244B1" w:rsidRPr="009244B1" w:rsidRDefault="009244B1" w:rsidP="009244B1">
      <w:pPr>
        <w:ind w:firstLine="720"/>
        <w:rPr>
          <w:rFonts w:asciiTheme="minorHAnsi" w:hAnsiTheme="minorHAnsi" w:cs="Arial"/>
          <w:b/>
          <w:i/>
          <w:sz w:val="24"/>
          <w:szCs w:val="24"/>
        </w:rPr>
      </w:pPr>
      <w:r w:rsidRPr="009244B1">
        <w:rPr>
          <w:rFonts w:asciiTheme="minorHAnsi" w:hAnsiTheme="minorHAnsi" w:cs="Arial"/>
          <w:b/>
          <w:i/>
          <w:sz w:val="24"/>
          <w:szCs w:val="24"/>
        </w:rPr>
        <w:t>For immediate release</w:t>
      </w:r>
    </w:p>
    <w:p w:rsidR="009244B1" w:rsidRDefault="009244B1" w:rsidP="009244B1">
      <w:pPr>
        <w:rPr>
          <w:rFonts w:asciiTheme="minorHAnsi" w:hAnsiTheme="minorHAnsi" w:cs="Arial"/>
          <w:b/>
          <w:sz w:val="28"/>
          <w:szCs w:val="28"/>
        </w:rPr>
      </w:pPr>
    </w:p>
    <w:p w:rsidR="00914B76" w:rsidRPr="00A57971" w:rsidRDefault="00914B76" w:rsidP="00914B76">
      <w:pPr>
        <w:jc w:val="center"/>
        <w:rPr>
          <w:rFonts w:asciiTheme="minorHAnsi" w:hAnsiTheme="minorHAnsi" w:cs="Arial"/>
          <w:b/>
          <w:sz w:val="28"/>
          <w:szCs w:val="28"/>
        </w:rPr>
      </w:pPr>
      <w:r w:rsidRPr="00A57971">
        <w:rPr>
          <w:rFonts w:asciiTheme="minorHAnsi" w:hAnsiTheme="minorHAnsi" w:cs="Arial"/>
          <w:b/>
          <w:sz w:val="28"/>
          <w:szCs w:val="28"/>
        </w:rPr>
        <w:t>University Hospitals launches single sign on technology</w:t>
      </w:r>
      <w:r w:rsidR="00A57971" w:rsidRPr="00A57971">
        <w:rPr>
          <w:rFonts w:asciiTheme="minorHAnsi" w:hAnsiTheme="minorHAnsi" w:cs="Arial"/>
          <w:b/>
          <w:sz w:val="28"/>
          <w:szCs w:val="28"/>
        </w:rPr>
        <w:t xml:space="preserve"> for clinicians</w:t>
      </w:r>
    </w:p>
    <w:p w:rsidR="00914B76" w:rsidRPr="00A1105E" w:rsidRDefault="00A57971" w:rsidP="00914B76">
      <w:pPr>
        <w:jc w:val="center"/>
        <w:rPr>
          <w:rFonts w:asciiTheme="minorHAnsi" w:hAnsiTheme="minorHAnsi" w:cs="Arial"/>
          <w:i/>
          <w:sz w:val="24"/>
          <w:szCs w:val="24"/>
        </w:rPr>
      </w:pPr>
      <w:r w:rsidRPr="00A1105E">
        <w:rPr>
          <w:rFonts w:asciiTheme="minorHAnsi" w:hAnsiTheme="minorHAnsi" w:cs="Arial"/>
          <w:i/>
          <w:sz w:val="24"/>
          <w:szCs w:val="24"/>
        </w:rPr>
        <w:t xml:space="preserve">The health system is first in Northeast Ohio </w:t>
      </w:r>
      <w:r w:rsidR="006F31FA" w:rsidRPr="00A1105E">
        <w:rPr>
          <w:rFonts w:asciiTheme="minorHAnsi" w:hAnsiTheme="minorHAnsi" w:cs="Arial"/>
          <w:i/>
          <w:sz w:val="24"/>
          <w:szCs w:val="24"/>
        </w:rPr>
        <w:t xml:space="preserve">to offer </w:t>
      </w:r>
      <w:proofErr w:type="spellStart"/>
      <w:r w:rsidR="00A1105E">
        <w:rPr>
          <w:rFonts w:asciiTheme="minorHAnsi" w:hAnsiTheme="minorHAnsi" w:cs="Arial"/>
          <w:i/>
          <w:sz w:val="24"/>
          <w:szCs w:val="24"/>
        </w:rPr>
        <w:t>CliniS</w:t>
      </w:r>
      <w:r w:rsidRPr="00A1105E">
        <w:rPr>
          <w:rFonts w:asciiTheme="minorHAnsi" w:hAnsiTheme="minorHAnsi" w:cs="Arial"/>
          <w:i/>
          <w:sz w:val="24"/>
          <w:szCs w:val="24"/>
        </w:rPr>
        <w:t>ync’s</w:t>
      </w:r>
      <w:proofErr w:type="spellEnd"/>
      <w:r w:rsidRPr="00A1105E">
        <w:rPr>
          <w:rFonts w:asciiTheme="minorHAnsi" w:hAnsiTheme="minorHAnsi" w:cs="Arial"/>
          <w:i/>
          <w:sz w:val="24"/>
          <w:szCs w:val="24"/>
        </w:rPr>
        <w:t xml:space="preserve"> new statewide program</w:t>
      </w:r>
    </w:p>
    <w:p w:rsidR="00914B76" w:rsidRPr="00A1105E" w:rsidRDefault="00914B76" w:rsidP="00A00737">
      <w:pPr>
        <w:rPr>
          <w:rFonts w:asciiTheme="minorHAnsi" w:hAnsiTheme="minorHAnsi" w:cs="Arial"/>
          <w:sz w:val="24"/>
          <w:szCs w:val="24"/>
        </w:rPr>
      </w:pPr>
    </w:p>
    <w:p w:rsidR="00B07C67" w:rsidRPr="00A1105E" w:rsidRDefault="00A75ED1" w:rsidP="00A00737">
      <w:pPr>
        <w:rPr>
          <w:rFonts w:asciiTheme="minorHAnsi" w:hAnsiTheme="minorHAnsi"/>
          <w:sz w:val="24"/>
          <w:szCs w:val="24"/>
        </w:rPr>
      </w:pPr>
      <w:r w:rsidRPr="00A1105E">
        <w:rPr>
          <w:rFonts w:asciiTheme="minorHAnsi" w:hAnsiTheme="minorHAnsi" w:cs="Arial"/>
          <w:b/>
          <w:sz w:val="24"/>
          <w:szCs w:val="24"/>
        </w:rPr>
        <w:t>CLEVELAND, Ohio</w:t>
      </w:r>
      <w:r w:rsidRPr="00A1105E">
        <w:rPr>
          <w:rFonts w:asciiTheme="minorHAnsi" w:hAnsiTheme="minorHAnsi" w:cs="Arial"/>
          <w:sz w:val="24"/>
          <w:szCs w:val="24"/>
        </w:rPr>
        <w:t xml:space="preserve"> – </w:t>
      </w:r>
      <w:r w:rsidR="00B161F1" w:rsidRPr="00A1105E">
        <w:rPr>
          <w:rFonts w:asciiTheme="minorHAnsi" w:hAnsiTheme="minorHAnsi" w:cs="Arial"/>
          <w:sz w:val="24"/>
          <w:szCs w:val="24"/>
        </w:rPr>
        <w:t xml:space="preserve">University Hospitals (UH) </w:t>
      </w:r>
      <w:r w:rsidR="00B161F1" w:rsidRPr="00A1105E">
        <w:rPr>
          <w:rFonts w:asciiTheme="minorHAnsi" w:hAnsiTheme="minorHAnsi"/>
          <w:sz w:val="24"/>
          <w:szCs w:val="24"/>
        </w:rPr>
        <w:t>clinicians</w:t>
      </w:r>
      <w:r w:rsidR="00BA246F" w:rsidRPr="00A1105E">
        <w:rPr>
          <w:rFonts w:asciiTheme="minorHAnsi" w:hAnsiTheme="minorHAnsi"/>
          <w:sz w:val="24"/>
          <w:szCs w:val="24"/>
        </w:rPr>
        <w:t xml:space="preserve"> are the first in Northeast Ohio</w:t>
      </w:r>
      <w:r w:rsidR="00447699" w:rsidRPr="00A1105E">
        <w:rPr>
          <w:rFonts w:asciiTheme="minorHAnsi" w:hAnsiTheme="minorHAnsi"/>
          <w:sz w:val="24"/>
          <w:szCs w:val="24"/>
        </w:rPr>
        <w:t xml:space="preserve"> </w:t>
      </w:r>
      <w:r w:rsidR="00BA246F" w:rsidRPr="00A1105E">
        <w:rPr>
          <w:rFonts w:asciiTheme="minorHAnsi" w:hAnsiTheme="minorHAnsi"/>
          <w:sz w:val="24"/>
          <w:szCs w:val="24"/>
        </w:rPr>
        <w:t xml:space="preserve">to </w:t>
      </w:r>
      <w:r w:rsidR="00447699" w:rsidRPr="00A1105E">
        <w:rPr>
          <w:rFonts w:asciiTheme="minorHAnsi" w:hAnsiTheme="minorHAnsi"/>
          <w:sz w:val="24"/>
          <w:szCs w:val="24"/>
        </w:rPr>
        <w:t xml:space="preserve">have access to the Community Health Record through </w:t>
      </w:r>
      <w:proofErr w:type="spellStart"/>
      <w:r w:rsidR="00A1105E">
        <w:rPr>
          <w:rFonts w:asciiTheme="minorHAnsi" w:hAnsiTheme="minorHAnsi"/>
          <w:sz w:val="24"/>
          <w:szCs w:val="24"/>
        </w:rPr>
        <w:t>CliniS</w:t>
      </w:r>
      <w:r w:rsidR="00942B44" w:rsidRPr="00A1105E">
        <w:rPr>
          <w:rFonts w:asciiTheme="minorHAnsi" w:hAnsiTheme="minorHAnsi"/>
          <w:sz w:val="24"/>
          <w:szCs w:val="24"/>
        </w:rPr>
        <w:t>ync’s</w:t>
      </w:r>
      <w:proofErr w:type="spellEnd"/>
      <w:r w:rsidR="00447699" w:rsidRPr="00A1105E">
        <w:rPr>
          <w:rFonts w:asciiTheme="minorHAnsi" w:hAnsiTheme="minorHAnsi"/>
          <w:sz w:val="24"/>
          <w:szCs w:val="24"/>
        </w:rPr>
        <w:t xml:space="preserve"> single sign on</w:t>
      </w:r>
      <w:r w:rsidR="00942B44" w:rsidRPr="00A1105E">
        <w:rPr>
          <w:rFonts w:asciiTheme="minorHAnsi" w:hAnsiTheme="minorHAnsi"/>
          <w:sz w:val="24"/>
          <w:szCs w:val="24"/>
        </w:rPr>
        <w:t xml:space="preserve"> technology</w:t>
      </w:r>
      <w:r w:rsidR="00447699" w:rsidRPr="00A1105E">
        <w:rPr>
          <w:rFonts w:asciiTheme="minorHAnsi" w:hAnsiTheme="minorHAnsi"/>
          <w:sz w:val="24"/>
          <w:szCs w:val="24"/>
        </w:rPr>
        <w:t xml:space="preserve">, making </w:t>
      </w:r>
      <w:r w:rsidR="00BA246F" w:rsidRPr="00A1105E">
        <w:rPr>
          <w:rFonts w:asciiTheme="minorHAnsi" w:hAnsiTheme="minorHAnsi"/>
          <w:sz w:val="24"/>
          <w:szCs w:val="24"/>
        </w:rPr>
        <w:t xml:space="preserve">access to </w:t>
      </w:r>
      <w:r w:rsidR="00B07C67" w:rsidRPr="00A1105E">
        <w:rPr>
          <w:rFonts w:asciiTheme="minorHAnsi" w:hAnsiTheme="minorHAnsi"/>
          <w:sz w:val="24"/>
          <w:szCs w:val="24"/>
        </w:rPr>
        <w:t xml:space="preserve">critical </w:t>
      </w:r>
      <w:r w:rsidR="00BA246F" w:rsidRPr="00A1105E">
        <w:rPr>
          <w:rFonts w:asciiTheme="minorHAnsi" w:hAnsiTheme="minorHAnsi"/>
          <w:sz w:val="24"/>
          <w:szCs w:val="24"/>
        </w:rPr>
        <w:t xml:space="preserve">information from other health care facilities </w:t>
      </w:r>
      <w:r w:rsidR="00B07C67" w:rsidRPr="00A1105E">
        <w:rPr>
          <w:rFonts w:asciiTheme="minorHAnsi" w:hAnsiTheme="minorHAnsi"/>
          <w:sz w:val="24"/>
          <w:szCs w:val="24"/>
        </w:rPr>
        <w:t xml:space="preserve">more efficient and timely than ever before. </w:t>
      </w:r>
    </w:p>
    <w:p w:rsidR="00B07C67" w:rsidRPr="00A1105E" w:rsidRDefault="00B07C67" w:rsidP="00A00737">
      <w:pPr>
        <w:rPr>
          <w:rFonts w:asciiTheme="minorHAnsi" w:hAnsiTheme="minorHAnsi"/>
          <w:sz w:val="24"/>
          <w:szCs w:val="24"/>
        </w:rPr>
      </w:pPr>
    </w:p>
    <w:p w:rsidR="00A1105E" w:rsidRPr="00A1105E" w:rsidRDefault="00A1105E" w:rsidP="00A1105E">
      <w:pPr>
        <w:rPr>
          <w:rFonts w:asciiTheme="minorHAnsi" w:hAnsiTheme="minorHAnsi" w:cs="Arial"/>
          <w:sz w:val="24"/>
          <w:szCs w:val="24"/>
        </w:rPr>
      </w:pPr>
      <w:r w:rsidRPr="00A1105E">
        <w:rPr>
          <w:rFonts w:asciiTheme="minorHAnsi" w:hAnsiTheme="minorHAnsi" w:cs="Arial"/>
          <w:sz w:val="24"/>
          <w:szCs w:val="24"/>
        </w:rPr>
        <w:t>“</w:t>
      </w:r>
      <w:r>
        <w:rPr>
          <w:rFonts w:asciiTheme="minorHAnsi" w:hAnsiTheme="minorHAnsi" w:cs="Arial"/>
          <w:sz w:val="24"/>
          <w:szCs w:val="24"/>
        </w:rPr>
        <w:t>A</w:t>
      </w:r>
      <w:r w:rsidRPr="00A1105E">
        <w:rPr>
          <w:rFonts w:asciiTheme="minorHAnsi" w:hAnsiTheme="minorHAnsi" w:cs="Arial"/>
          <w:sz w:val="24"/>
          <w:szCs w:val="24"/>
        </w:rPr>
        <w:t xml:space="preserve"> mo</w:t>
      </w:r>
      <w:r>
        <w:rPr>
          <w:rFonts w:asciiTheme="minorHAnsi" w:hAnsiTheme="minorHAnsi" w:cs="Arial"/>
          <w:sz w:val="24"/>
          <w:szCs w:val="24"/>
        </w:rPr>
        <w:t>re complete picture of a person</w:t>
      </w:r>
      <w:r w:rsidRPr="00A1105E">
        <w:rPr>
          <w:rFonts w:asciiTheme="minorHAnsi" w:hAnsiTheme="minorHAnsi" w:cs="Arial"/>
          <w:sz w:val="24"/>
          <w:szCs w:val="24"/>
        </w:rPr>
        <w:t xml:space="preserve">’s health allows our providers to create comprehensive plans that deliver safe, quality, effective care to our patients,” says Jeffrey Sunshine, MD, PhD, Chief Medical Information Officer, </w:t>
      </w:r>
      <w:proofErr w:type="gramStart"/>
      <w:r w:rsidRPr="00A1105E">
        <w:rPr>
          <w:rFonts w:asciiTheme="minorHAnsi" w:hAnsiTheme="minorHAnsi" w:cs="Arial"/>
          <w:sz w:val="24"/>
          <w:szCs w:val="24"/>
        </w:rPr>
        <w:t>University</w:t>
      </w:r>
      <w:proofErr w:type="gramEnd"/>
      <w:r w:rsidRPr="00A1105E">
        <w:rPr>
          <w:rFonts w:asciiTheme="minorHAnsi" w:hAnsiTheme="minorHAnsi" w:cs="Arial"/>
          <w:sz w:val="24"/>
          <w:szCs w:val="24"/>
        </w:rPr>
        <w:t xml:space="preserve"> Hospitals. </w:t>
      </w:r>
      <w:r w:rsidRPr="00A1105E">
        <w:rPr>
          <w:rFonts w:asciiTheme="minorHAnsi" w:hAnsiTheme="minorHAnsi" w:cs="Arial"/>
          <w:sz w:val="24"/>
          <w:szCs w:val="24"/>
        </w:rPr>
        <w:lastRenderedPageBreak/>
        <w:t xml:space="preserve">“This new feature of </w:t>
      </w:r>
      <w:proofErr w:type="spellStart"/>
      <w:r w:rsidRPr="00A1105E">
        <w:rPr>
          <w:rFonts w:asciiTheme="minorHAnsi" w:hAnsiTheme="minorHAnsi" w:cs="Arial"/>
          <w:sz w:val="24"/>
          <w:szCs w:val="24"/>
        </w:rPr>
        <w:t>UHCare’s</w:t>
      </w:r>
      <w:proofErr w:type="spellEnd"/>
      <w:r w:rsidRPr="00A1105E">
        <w:rPr>
          <w:rFonts w:asciiTheme="minorHAnsi" w:hAnsiTheme="minorHAnsi" w:cs="Arial"/>
          <w:sz w:val="24"/>
          <w:szCs w:val="24"/>
        </w:rPr>
        <w:t xml:space="preserve"> electronic medical record is the big picture of our patient’s health across Ohio, instead of relying on paperwork or memory.” </w:t>
      </w:r>
    </w:p>
    <w:p w:rsidR="00A1105E" w:rsidRPr="00A1105E" w:rsidRDefault="00A1105E" w:rsidP="00A1105E">
      <w:pPr>
        <w:rPr>
          <w:rFonts w:asciiTheme="minorHAnsi" w:hAnsiTheme="minorHAnsi" w:cs="Arial"/>
          <w:sz w:val="24"/>
          <w:szCs w:val="24"/>
        </w:rPr>
      </w:pPr>
    </w:p>
    <w:p w:rsidR="00A1105E" w:rsidRPr="00A1105E" w:rsidRDefault="00A1105E" w:rsidP="00A1105E">
      <w:pPr>
        <w:rPr>
          <w:rFonts w:asciiTheme="minorHAnsi" w:hAnsiTheme="minorHAnsi" w:cs="Arial"/>
          <w:sz w:val="24"/>
          <w:szCs w:val="24"/>
        </w:rPr>
      </w:pPr>
      <w:r w:rsidRPr="00A1105E">
        <w:rPr>
          <w:rFonts w:asciiTheme="minorHAnsi" w:hAnsiTheme="minorHAnsi" w:cs="Arial"/>
          <w:sz w:val="24"/>
          <w:szCs w:val="24"/>
        </w:rPr>
        <w:t xml:space="preserve">Accessible directly through the </w:t>
      </w:r>
      <w:proofErr w:type="spellStart"/>
      <w:r w:rsidRPr="00A1105E">
        <w:rPr>
          <w:rFonts w:asciiTheme="minorHAnsi" w:hAnsiTheme="minorHAnsi" w:cs="Arial"/>
          <w:sz w:val="24"/>
          <w:szCs w:val="24"/>
        </w:rPr>
        <w:t>UHCare</w:t>
      </w:r>
      <w:proofErr w:type="spellEnd"/>
      <w:r w:rsidRPr="00A1105E">
        <w:rPr>
          <w:rFonts w:asciiTheme="minorHAnsi" w:hAnsiTheme="minorHAnsi" w:cs="Arial"/>
          <w:sz w:val="24"/>
          <w:szCs w:val="24"/>
        </w:rPr>
        <w:t xml:space="preserve"> Ambulatory electronic medical record, </w:t>
      </w:r>
      <w:proofErr w:type="spellStart"/>
      <w:r w:rsidRPr="00A1105E">
        <w:rPr>
          <w:rFonts w:asciiTheme="minorHAnsi" w:hAnsiTheme="minorHAnsi" w:cs="Arial"/>
          <w:sz w:val="24"/>
          <w:szCs w:val="24"/>
        </w:rPr>
        <w:t>CliniSync</w:t>
      </w:r>
      <w:proofErr w:type="spellEnd"/>
      <w:r w:rsidRPr="00A1105E">
        <w:rPr>
          <w:rFonts w:asciiTheme="minorHAnsi" w:hAnsiTheme="minorHAnsi" w:cs="Arial"/>
          <w:sz w:val="24"/>
          <w:szCs w:val="24"/>
        </w:rPr>
        <w:t xml:space="preserve"> </w:t>
      </w:r>
      <w:r>
        <w:rPr>
          <w:rFonts w:asciiTheme="minorHAnsi" w:hAnsiTheme="minorHAnsi" w:cs="Arial"/>
          <w:bCs/>
          <w:sz w:val="24"/>
          <w:szCs w:val="24"/>
        </w:rPr>
        <w:t>connects UH</w:t>
      </w:r>
      <w:r w:rsidRPr="00A1105E">
        <w:rPr>
          <w:rFonts w:asciiTheme="minorHAnsi" w:hAnsiTheme="minorHAnsi" w:cs="Arial"/>
          <w:bCs/>
          <w:sz w:val="24"/>
          <w:szCs w:val="24"/>
        </w:rPr>
        <w:t xml:space="preserve"> providers to patient care information</w:t>
      </w:r>
      <w:r w:rsidRPr="00A1105E">
        <w:rPr>
          <w:rFonts w:asciiTheme="minorHAnsi" w:hAnsiTheme="minorHAnsi" w:cs="Arial"/>
          <w:sz w:val="24"/>
          <w:szCs w:val="24"/>
        </w:rPr>
        <w:t xml:space="preserve"> from more than 155 participating hospitals and nearly 5,000 clinicians throughout Ohio. One example </w:t>
      </w:r>
      <w:r w:rsidRPr="00A1105E">
        <w:rPr>
          <w:sz w:val="24"/>
          <w:szCs w:val="24"/>
        </w:rPr>
        <w:t>of how providers plan to leverage</w:t>
      </w:r>
      <w:r w:rsidR="009F3C02">
        <w:rPr>
          <w:sz w:val="24"/>
          <w:szCs w:val="24"/>
        </w:rPr>
        <w:t xml:space="preserve"> the system is to track patient’s health when they are away at</w:t>
      </w:r>
      <w:r w:rsidRPr="00A1105E">
        <w:rPr>
          <w:sz w:val="24"/>
          <w:szCs w:val="24"/>
        </w:rPr>
        <w:t xml:space="preserve"> college. </w:t>
      </w:r>
    </w:p>
    <w:p w:rsidR="00A1105E" w:rsidRPr="00A1105E" w:rsidRDefault="00A1105E" w:rsidP="00A1105E">
      <w:pPr>
        <w:rPr>
          <w:sz w:val="24"/>
          <w:szCs w:val="24"/>
        </w:rPr>
      </w:pPr>
    </w:p>
    <w:p w:rsidR="00A1105E" w:rsidRPr="00A1105E" w:rsidRDefault="00A1105E" w:rsidP="00A1105E">
      <w:pPr>
        <w:rPr>
          <w:sz w:val="24"/>
          <w:szCs w:val="24"/>
        </w:rPr>
      </w:pPr>
      <w:r w:rsidRPr="00A1105E">
        <w:rPr>
          <w:sz w:val="24"/>
          <w:szCs w:val="24"/>
        </w:rPr>
        <w:t xml:space="preserve">“Having a comprehensive picture of a patient’s health provides a quicker, more efficient ability for physicians and clinicians to make decisions on a patient’s medical needs,” says Adam </w:t>
      </w:r>
      <w:proofErr w:type="spellStart"/>
      <w:r w:rsidRPr="00A1105E">
        <w:rPr>
          <w:sz w:val="24"/>
          <w:szCs w:val="24"/>
        </w:rPr>
        <w:t>Rossbach</w:t>
      </w:r>
      <w:proofErr w:type="spellEnd"/>
      <w:r w:rsidRPr="00A1105E">
        <w:rPr>
          <w:sz w:val="24"/>
          <w:szCs w:val="24"/>
        </w:rPr>
        <w:t xml:space="preserve">, director of the </w:t>
      </w:r>
      <w:proofErr w:type="spellStart"/>
      <w:r w:rsidRPr="00A1105E">
        <w:rPr>
          <w:sz w:val="24"/>
          <w:szCs w:val="24"/>
        </w:rPr>
        <w:t>CliniSync</w:t>
      </w:r>
      <w:proofErr w:type="spellEnd"/>
      <w:r w:rsidRPr="00A1105E">
        <w:rPr>
          <w:sz w:val="24"/>
          <w:szCs w:val="24"/>
        </w:rPr>
        <w:t xml:space="preserve"> Health Information Exchange. “Having that comprehensive information as a screen within their electronic health record system without the need to log into a separate application makes it fast and effective.”</w:t>
      </w:r>
    </w:p>
    <w:p w:rsidR="00A1105E" w:rsidRPr="00A1105E" w:rsidRDefault="00A1105E" w:rsidP="00A1105E">
      <w:pPr>
        <w:rPr>
          <w:rFonts w:asciiTheme="minorHAnsi" w:hAnsiTheme="minorHAnsi" w:cs="Arial"/>
          <w:sz w:val="24"/>
          <w:szCs w:val="24"/>
        </w:rPr>
      </w:pPr>
    </w:p>
    <w:p w:rsidR="00B07C67" w:rsidRPr="00A1105E" w:rsidRDefault="00A00737" w:rsidP="00A00737">
      <w:pPr>
        <w:rPr>
          <w:sz w:val="24"/>
          <w:szCs w:val="24"/>
        </w:rPr>
      </w:pPr>
      <w:r w:rsidRPr="00A1105E">
        <w:rPr>
          <w:rFonts w:asciiTheme="minorHAnsi" w:hAnsiTheme="minorHAnsi" w:cs="Arial"/>
          <w:sz w:val="24"/>
          <w:szCs w:val="24"/>
        </w:rPr>
        <w:t>UH’s</w:t>
      </w:r>
      <w:r w:rsidR="00914B76" w:rsidRPr="00A1105E">
        <w:rPr>
          <w:rFonts w:asciiTheme="minorHAnsi" w:hAnsiTheme="minorHAnsi" w:cs="Arial"/>
          <w:sz w:val="24"/>
          <w:szCs w:val="24"/>
        </w:rPr>
        <w:t xml:space="preserve"> nearly five year</w:t>
      </w:r>
      <w:r w:rsidRPr="00A1105E">
        <w:rPr>
          <w:rFonts w:asciiTheme="minorHAnsi" w:hAnsiTheme="minorHAnsi" w:cs="Arial"/>
          <w:sz w:val="24"/>
          <w:szCs w:val="24"/>
        </w:rPr>
        <w:t xml:space="preserve"> partnership with </w:t>
      </w:r>
      <w:hyperlink r:id="rId6" w:history="1">
        <w:proofErr w:type="spellStart"/>
        <w:r w:rsidRPr="00A1105E">
          <w:rPr>
            <w:rStyle w:val="Hyperlink"/>
            <w:rFonts w:asciiTheme="minorHAnsi" w:hAnsiTheme="minorHAnsi" w:cs="Arial"/>
            <w:color w:val="0000FF"/>
            <w:sz w:val="24"/>
            <w:szCs w:val="24"/>
          </w:rPr>
          <w:t>CliniSync</w:t>
        </w:r>
        <w:proofErr w:type="spellEnd"/>
      </w:hyperlink>
      <w:r w:rsidRPr="00A1105E">
        <w:rPr>
          <w:rFonts w:asciiTheme="minorHAnsi" w:hAnsiTheme="minorHAnsi" w:cs="Arial"/>
          <w:sz w:val="24"/>
          <w:szCs w:val="24"/>
        </w:rPr>
        <w:t xml:space="preserve"> – Ohio’s statewide health information exchange</w:t>
      </w:r>
      <w:r w:rsidR="00942B44" w:rsidRPr="00A1105E">
        <w:rPr>
          <w:rFonts w:asciiTheme="minorHAnsi" w:hAnsiTheme="minorHAnsi" w:cs="Arial"/>
          <w:sz w:val="24"/>
          <w:szCs w:val="24"/>
        </w:rPr>
        <w:t xml:space="preserve"> (HIE)</w:t>
      </w:r>
      <w:r w:rsidRPr="00A1105E">
        <w:rPr>
          <w:rFonts w:asciiTheme="minorHAnsi" w:hAnsiTheme="minorHAnsi" w:cs="Arial"/>
          <w:sz w:val="24"/>
          <w:szCs w:val="24"/>
        </w:rPr>
        <w:t xml:space="preserve"> program – </w:t>
      </w:r>
      <w:r w:rsidR="00B07C67" w:rsidRPr="00A1105E">
        <w:rPr>
          <w:rFonts w:asciiTheme="minorHAnsi" w:hAnsiTheme="minorHAnsi" w:cs="Arial"/>
          <w:sz w:val="24"/>
          <w:szCs w:val="24"/>
        </w:rPr>
        <w:t xml:space="preserve">helps </w:t>
      </w:r>
      <w:r w:rsidR="00B07C67" w:rsidRPr="00A1105E">
        <w:rPr>
          <w:rFonts w:asciiTheme="minorHAnsi" w:hAnsiTheme="minorHAnsi" w:cs="Arial"/>
          <w:sz w:val="24"/>
          <w:szCs w:val="24"/>
        </w:rPr>
        <w:lastRenderedPageBreak/>
        <w:t>providers better serve</w:t>
      </w:r>
      <w:r w:rsidRPr="00A1105E">
        <w:rPr>
          <w:rFonts w:asciiTheme="minorHAnsi" w:hAnsiTheme="minorHAnsi" w:cs="Arial"/>
          <w:sz w:val="24"/>
          <w:szCs w:val="24"/>
        </w:rPr>
        <w:t xml:space="preserve"> patients who may receive care across the state. </w:t>
      </w:r>
      <w:r w:rsidR="00914B76" w:rsidRPr="00A1105E">
        <w:rPr>
          <w:sz w:val="24"/>
          <w:szCs w:val="24"/>
        </w:rPr>
        <w:t xml:space="preserve">Key features of </w:t>
      </w:r>
      <w:proofErr w:type="spellStart"/>
      <w:r w:rsidR="00914B76" w:rsidRPr="00A1105E">
        <w:rPr>
          <w:sz w:val="24"/>
          <w:szCs w:val="24"/>
        </w:rPr>
        <w:t>CliniSync’s</w:t>
      </w:r>
      <w:proofErr w:type="spellEnd"/>
      <w:r w:rsidR="00914B76" w:rsidRPr="00A1105E">
        <w:rPr>
          <w:sz w:val="24"/>
          <w:szCs w:val="24"/>
        </w:rPr>
        <w:t xml:space="preserve"> HIE include lab results, radiology/imaging reports, pathology, patient history and care summaries all in real-time. </w:t>
      </w:r>
    </w:p>
    <w:p w:rsidR="00DA70D1" w:rsidRPr="00A1105E" w:rsidRDefault="00DA70D1" w:rsidP="00DA70D1">
      <w:pPr>
        <w:rPr>
          <w:color w:val="000000"/>
          <w:sz w:val="24"/>
          <w:szCs w:val="24"/>
        </w:rPr>
      </w:pPr>
    </w:p>
    <w:p w:rsidR="00447699" w:rsidRPr="00A1105E" w:rsidRDefault="00914B76" w:rsidP="00DF2443">
      <w:pPr>
        <w:rPr>
          <w:color w:val="000000"/>
          <w:sz w:val="24"/>
          <w:szCs w:val="24"/>
        </w:rPr>
      </w:pPr>
      <w:r w:rsidRPr="00A1105E">
        <w:rPr>
          <w:color w:val="000000"/>
          <w:sz w:val="24"/>
          <w:szCs w:val="24"/>
        </w:rPr>
        <w:t xml:space="preserve">UH was recently recognized for adopting and maintaining advanced technology to enhance patient care and advance patient engagement. </w:t>
      </w:r>
      <w:r w:rsidR="00DA70D1" w:rsidRPr="00A1105E">
        <w:rPr>
          <w:color w:val="000000"/>
          <w:sz w:val="24"/>
          <w:szCs w:val="24"/>
        </w:rPr>
        <w:t xml:space="preserve">For the third straight year, UH was named a </w:t>
      </w:r>
      <w:r w:rsidR="00DA70D1" w:rsidRPr="00A1105E">
        <w:rPr>
          <w:bCs/>
          <w:color w:val="000000"/>
          <w:sz w:val="24"/>
          <w:szCs w:val="24"/>
        </w:rPr>
        <w:t>Most Wired Hospital</w:t>
      </w:r>
      <w:r w:rsidR="00DA70D1" w:rsidRPr="00A1105E">
        <w:rPr>
          <w:color w:val="000000"/>
          <w:sz w:val="24"/>
          <w:szCs w:val="24"/>
        </w:rPr>
        <w:t xml:space="preserve"> by Hospitals &amp; Health Networks, one of 461 hospitals and health systems nationwide and one of only 32 in Ohio to earn this distinction. </w:t>
      </w:r>
    </w:p>
    <w:p w:rsidR="00811BCC" w:rsidRDefault="00811BCC" w:rsidP="00DF2443">
      <w:pPr>
        <w:pBdr>
          <w:bottom w:val="thinThickThinMediumGap" w:sz="18" w:space="1" w:color="auto"/>
        </w:pBdr>
        <w:rPr>
          <w:color w:val="000000"/>
          <w:sz w:val="24"/>
          <w:szCs w:val="24"/>
        </w:rPr>
      </w:pPr>
    </w:p>
    <w:p w:rsidR="009F3C02" w:rsidRDefault="009F3C02" w:rsidP="00811BCC">
      <w:pPr>
        <w:jc w:val="center"/>
        <w:rPr>
          <w:color w:val="000000"/>
          <w:sz w:val="24"/>
          <w:szCs w:val="24"/>
        </w:rPr>
      </w:pPr>
    </w:p>
    <w:p w:rsidR="009F3C02" w:rsidRDefault="009F3C02" w:rsidP="00811BCC">
      <w:pPr>
        <w:jc w:val="center"/>
        <w:rPr>
          <w:color w:val="000000"/>
          <w:sz w:val="24"/>
          <w:szCs w:val="24"/>
        </w:rPr>
      </w:pPr>
    </w:p>
    <w:p w:rsidR="009F3C02" w:rsidRDefault="009F3C02" w:rsidP="00811BCC">
      <w:pPr>
        <w:jc w:val="center"/>
        <w:rPr>
          <w:color w:val="000000"/>
          <w:sz w:val="24"/>
          <w:szCs w:val="24"/>
        </w:rPr>
      </w:pPr>
    </w:p>
    <w:p w:rsidR="009F3C02" w:rsidRDefault="009F3C02" w:rsidP="00811BCC">
      <w:pPr>
        <w:jc w:val="center"/>
        <w:rPr>
          <w:color w:val="000000"/>
          <w:sz w:val="24"/>
          <w:szCs w:val="24"/>
        </w:rPr>
      </w:pPr>
    </w:p>
    <w:p w:rsidR="009F3C02" w:rsidRPr="009F3C02" w:rsidRDefault="009F3C02" w:rsidP="009F3C02">
      <w:pPr>
        <w:rPr>
          <w:b/>
          <w:color w:val="000000"/>
          <w:sz w:val="24"/>
          <w:szCs w:val="24"/>
        </w:rPr>
      </w:pPr>
      <w:r w:rsidRPr="009F3C02">
        <w:rPr>
          <w:b/>
          <w:color w:val="000000"/>
          <w:sz w:val="24"/>
          <w:szCs w:val="24"/>
        </w:rPr>
        <w:t>Contacts</w:t>
      </w:r>
    </w:p>
    <w:p w:rsidR="009F3C02" w:rsidRPr="009F3C02" w:rsidRDefault="009F3C02" w:rsidP="009F3C02">
      <w:pPr>
        <w:rPr>
          <w:color w:val="000000"/>
          <w:sz w:val="24"/>
          <w:szCs w:val="24"/>
        </w:rPr>
      </w:pPr>
      <w:r w:rsidRPr="009F3C02">
        <w:rPr>
          <w:i/>
          <w:color w:val="000000"/>
          <w:sz w:val="24"/>
          <w:szCs w:val="24"/>
        </w:rPr>
        <w:t>University Hospitals:</w:t>
      </w:r>
      <w:r w:rsidRPr="009F3C02">
        <w:rPr>
          <w:color w:val="000000"/>
          <w:sz w:val="24"/>
          <w:szCs w:val="24"/>
        </w:rPr>
        <w:t xml:space="preserve"> Katelyn McCarthy, </w:t>
      </w:r>
      <w:hyperlink r:id="rId7" w:history="1">
        <w:r w:rsidRPr="009F3C02">
          <w:rPr>
            <w:rStyle w:val="Hyperlink"/>
            <w:sz w:val="24"/>
            <w:szCs w:val="24"/>
          </w:rPr>
          <w:t>Katelyn.mccarthy@uhhospitals.org</w:t>
        </w:r>
      </w:hyperlink>
      <w:r w:rsidRPr="009F3C02">
        <w:rPr>
          <w:color w:val="000000"/>
          <w:sz w:val="24"/>
          <w:szCs w:val="24"/>
        </w:rPr>
        <w:t>, 216-870-6321</w:t>
      </w:r>
    </w:p>
    <w:p w:rsidR="009F3C02" w:rsidRPr="009F3C02" w:rsidRDefault="009F3C02" w:rsidP="009F3C02">
      <w:pPr>
        <w:rPr>
          <w:sz w:val="24"/>
          <w:szCs w:val="24"/>
        </w:rPr>
      </w:pPr>
      <w:proofErr w:type="spellStart"/>
      <w:r w:rsidRPr="009F3C02">
        <w:rPr>
          <w:i/>
          <w:color w:val="000000"/>
          <w:sz w:val="24"/>
          <w:szCs w:val="24"/>
        </w:rPr>
        <w:t>CliniSync</w:t>
      </w:r>
      <w:proofErr w:type="spellEnd"/>
      <w:r w:rsidRPr="009F3C02">
        <w:rPr>
          <w:i/>
          <w:color w:val="000000"/>
          <w:sz w:val="24"/>
          <w:szCs w:val="24"/>
        </w:rPr>
        <w:t>:</w:t>
      </w:r>
      <w:r w:rsidRPr="009F3C02">
        <w:rPr>
          <w:color w:val="000000"/>
          <w:sz w:val="24"/>
          <w:szCs w:val="24"/>
        </w:rPr>
        <w:t xml:space="preserve"> </w:t>
      </w:r>
      <w:r w:rsidRPr="009F3C02">
        <w:rPr>
          <w:sz w:val="24"/>
          <w:szCs w:val="24"/>
        </w:rPr>
        <w:t xml:space="preserve">Dottie Howe, </w:t>
      </w:r>
      <w:hyperlink r:id="rId8" w:history="1">
        <w:r w:rsidRPr="009F3C02">
          <w:rPr>
            <w:rStyle w:val="Hyperlink"/>
            <w:sz w:val="24"/>
            <w:szCs w:val="24"/>
          </w:rPr>
          <w:t>dhowe@ohiponline.org</w:t>
        </w:r>
      </w:hyperlink>
      <w:r w:rsidRPr="009F3C02">
        <w:rPr>
          <w:sz w:val="24"/>
          <w:szCs w:val="24"/>
        </w:rPr>
        <w:t>, 614-915-7757</w:t>
      </w:r>
    </w:p>
    <w:p w:rsidR="00DF2443" w:rsidRDefault="00DF2443" w:rsidP="00A00737">
      <w:pPr>
        <w:rPr>
          <w:rFonts w:ascii="Arial" w:hAnsi="Arial" w:cs="Arial"/>
          <w:color w:val="1F497D"/>
        </w:rPr>
      </w:pPr>
    </w:p>
    <w:p w:rsidR="009F3C02" w:rsidRDefault="009F3C02" w:rsidP="00A00737">
      <w:pPr>
        <w:rPr>
          <w:rFonts w:ascii="Arial" w:hAnsi="Arial" w:cs="Arial"/>
          <w:color w:val="1F497D"/>
        </w:rPr>
      </w:pPr>
    </w:p>
    <w:p w:rsidR="00B161F1" w:rsidRPr="00914B76" w:rsidRDefault="00B161F1" w:rsidP="00B161F1">
      <w:pPr>
        <w:rPr>
          <w:rFonts w:asciiTheme="minorHAnsi" w:eastAsia="Times New Roman" w:hAnsiTheme="minorHAnsi" w:cs="Arial"/>
          <w:b/>
          <w:color w:val="000000"/>
          <w:sz w:val="20"/>
          <w:szCs w:val="20"/>
        </w:rPr>
      </w:pPr>
      <w:r w:rsidRPr="00914B76">
        <w:rPr>
          <w:rFonts w:asciiTheme="minorHAnsi" w:eastAsia="Times New Roman" w:hAnsiTheme="minorHAnsi" w:cs="Arial"/>
          <w:b/>
          <w:color w:val="000000"/>
          <w:sz w:val="20"/>
          <w:szCs w:val="20"/>
        </w:rPr>
        <w:lastRenderedPageBreak/>
        <w:t>About University Hospitals</w:t>
      </w:r>
    </w:p>
    <w:p w:rsidR="00B161F1" w:rsidRPr="00914B76" w:rsidRDefault="00B161F1" w:rsidP="00B161F1">
      <w:pPr>
        <w:rPr>
          <w:rFonts w:asciiTheme="minorHAnsi" w:eastAsia="Times New Roman" w:hAnsiTheme="minorHAnsi"/>
          <w:i/>
          <w:color w:val="000000"/>
          <w:sz w:val="20"/>
          <w:szCs w:val="20"/>
        </w:rPr>
      </w:pPr>
      <w:r w:rsidRPr="00914B76">
        <w:rPr>
          <w:rFonts w:asciiTheme="minorHAnsi" w:hAnsiTheme="minorHAnsi"/>
          <w:sz w:val="20"/>
          <w:szCs w:val="20"/>
        </w:rPr>
        <w:t>Founded in 1866, University Hospitals serves the needs of patients through an integrated network of 18 hospitals, more than 40 outpatient health centers and 200 physician offices in 15 counties throughout northern Ohio. The system’s flagship academic medical center, University Hospitals Cleveland Medical Center, located on a 35-acre campus in Cleveland’s University Circle, is affiliated with Case Western Reserve University School of Medicine. The main campus also includes University Hospitals Rainbow Babies &amp; Children's Hospital, ranked among the top children’s hospitals in the nation; University Hospitals MacDonald Women's Hospital, Ohio's only hospital for women; and University Hospitals Seidman Cancer Center, part of the NCI-designated Case Comprehensive Cancer Center. UH is home to some of the most prestigious clinical and research programs in the nation, including cancer, pediatrics, women's health, orthopedics, radiology, neuroscience, cardiology and cardiovascular surgery, digestive health, transplantation and urology. UH Cleveland Medical Center is perennially among the highest performers in national ranking surveys, including “America’s Best Hospitals” from U.S. News &amp; World Report. UH is also home to Harrington Discovery Institute at University Hospitals – part of The Harrington Project for Discovery &amp; Development. UH is the second largest employer in northern Ohio with 26,000 employees. For more information, go to UHhospitals.org</w:t>
      </w:r>
    </w:p>
    <w:p w:rsidR="00914B76" w:rsidRDefault="00914B76"/>
    <w:p w:rsidR="00811BCC" w:rsidRPr="00811BCC" w:rsidRDefault="00811BCC">
      <w:pPr>
        <w:rPr>
          <w:b/>
          <w:sz w:val="20"/>
          <w:szCs w:val="20"/>
        </w:rPr>
      </w:pPr>
      <w:r w:rsidRPr="00811BCC">
        <w:rPr>
          <w:b/>
          <w:sz w:val="20"/>
          <w:szCs w:val="20"/>
        </w:rPr>
        <w:t xml:space="preserve">About </w:t>
      </w:r>
      <w:proofErr w:type="spellStart"/>
      <w:r w:rsidRPr="00811BCC">
        <w:rPr>
          <w:b/>
          <w:sz w:val="20"/>
          <w:szCs w:val="20"/>
        </w:rPr>
        <w:t>CliniSync</w:t>
      </w:r>
      <w:proofErr w:type="spellEnd"/>
    </w:p>
    <w:p w:rsidR="00811BCC" w:rsidRPr="00811BCC" w:rsidRDefault="00811BCC" w:rsidP="00811BCC">
      <w:pPr>
        <w:pStyle w:val="paragraph"/>
        <w:ind w:right="570"/>
        <w:textAlignment w:val="baseline"/>
        <w:rPr>
          <w:sz w:val="20"/>
          <w:szCs w:val="20"/>
        </w:rPr>
      </w:pPr>
      <w:proofErr w:type="spellStart"/>
      <w:r w:rsidRPr="00811BCC">
        <w:rPr>
          <w:rStyle w:val="spellingerror"/>
          <w:rFonts w:ascii="Calibri" w:hAnsi="Calibri"/>
          <w:color w:val="000000"/>
          <w:sz w:val="20"/>
          <w:szCs w:val="20"/>
        </w:rPr>
        <w:lastRenderedPageBreak/>
        <w:t>CliniSync</w:t>
      </w:r>
      <w:proofErr w:type="spellEnd"/>
      <w:r w:rsidRPr="00811BCC">
        <w:rPr>
          <w:rStyle w:val="normaltextrun"/>
          <w:rFonts w:ascii="Calibri" w:hAnsi="Calibri"/>
          <w:color w:val="000000"/>
          <w:sz w:val="20"/>
          <w:szCs w:val="20"/>
        </w:rPr>
        <w:t xml:space="preserve"> is Ohio’s statewide Health Information Exchange (HIE), managed by the nonprofit Ohio Health Information Partnership just outside of Columbus.  While some physicians, hospitals and healthcare professionals can exchange patient information regionally or within a health system, this exchange is statewide, allowing medical professionals in different regions to electronically share lab results, patient histories, summaries of care, </w:t>
      </w:r>
      <w:proofErr w:type="gramStart"/>
      <w:r w:rsidRPr="00811BCC">
        <w:rPr>
          <w:rStyle w:val="normaltextrun"/>
          <w:rFonts w:ascii="Calibri" w:hAnsi="Calibri"/>
          <w:color w:val="000000"/>
          <w:sz w:val="20"/>
          <w:szCs w:val="20"/>
        </w:rPr>
        <w:t>encounters  and</w:t>
      </w:r>
      <w:proofErr w:type="gramEnd"/>
      <w:r w:rsidRPr="00811BCC">
        <w:rPr>
          <w:rStyle w:val="normaltextrun"/>
          <w:rFonts w:ascii="Calibri" w:hAnsi="Calibri"/>
          <w:color w:val="000000"/>
          <w:sz w:val="20"/>
          <w:szCs w:val="20"/>
        </w:rPr>
        <w:t xml:space="preserve"> other information about a patient’s care. </w:t>
      </w:r>
      <w:r w:rsidRPr="00811BCC">
        <w:rPr>
          <w:rStyle w:val="eop"/>
          <w:rFonts w:ascii="Calibri" w:hAnsi="Calibri"/>
          <w:color w:val="000000"/>
          <w:sz w:val="20"/>
          <w:szCs w:val="20"/>
        </w:rPr>
        <w:t> </w:t>
      </w:r>
      <w:r w:rsidRPr="00811BCC">
        <w:rPr>
          <w:rStyle w:val="normaltextrun"/>
          <w:rFonts w:ascii="Calibri" w:hAnsi="Calibri"/>
          <w:color w:val="000000"/>
          <w:sz w:val="20"/>
          <w:szCs w:val="20"/>
        </w:rPr>
        <w:t xml:space="preserve">Currently, 155 hospitals are contracted and 144 are live, and thousands of physicians and other providers have joined </w:t>
      </w:r>
      <w:proofErr w:type="spellStart"/>
      <w:r w:rsidRPr="00811BCC">
        <w:rPr>
          <w:rStyle w:val="spellingerror"/>
          <w:rFonts w:ascii="Calibri" w:hAnsi="Calibri"/>
          <w:color w:val="000000"/>
          <w:sz w:val="20"/>
          <w:szCs w:val="20"/>
        </w:rPr>
        <w:t>CliniSync</w:t>
      </w:r>
      <w:proofErr w:type="spellEnd"/>
      <w:r w:rsidRPr="00811BCC">
        <w:rPr>
          <w:rStyle w:val="normaltextrun"/>
          <w:rFonts w:ascii="Calibri" w:hAnsi="Calibri"/>
          <w:color w:val="000000"/>
          <w:sz w:val="20"/>
          <w:szCs w:val="20"/>
        </w:rPr>
        <w:t>.  Our vision is to improve electronic communication among those who touch a patient’s care so we can improve health care for all Ohioans. </w:t>
      </w:r>
      <w:r w:rsidRPr="00811BCC">
        <w:rPr>
          <w:rStyle w:val="eop"/>
          <w:rFonts w:ascii="Calibri" w:hAnsi="Calibri"/>
          <w:color w:val="000000"/>
          <w:sz w:val="20"/>
          <w:szCs w:val="20"/>
        </w:rPr>
        <w:t> </w:t>
      </w:r>
    </w:p>
    <w:p w:rsidR="00811BCC" w:rsidRDefault="00811BCC"/>
    <w:sectPr w:rsidR="00811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4EC9"/>
    <w:multiLevelType w:val="hybridMultilevel"/>
    <w:tmpl w:val="A860E2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A9C4F6C"/>
    <w:multiLevelType w:val="hybridMultilevel"/>
    <w:tmpl w:val="7514EFAE"/>
    <w:lvl w:ilvl="0" w:tplc="8EB08CF2">
      <w:start w:val="1"/>
      <w:numFmt w:val="bullet"/>
      <w:lvlText w:val=""/>
      <w:lvlJc w:val="left"/>
      <w:pPr>
        <w:tabs>
          <w:tab w:val="num" w:pos="720"/>
        </w:tabs>
        <w:ind w:left="720" w:hanging="360"/>
      </w:pPr>
      <w:rPr>
        <w:rFonts w:ascii="Wingdings" w:hAnsi="Wingdings" w:hint="default"/>
      </w:rPr>
    </w:lvl>
    <w:lvl w:ilvl="1" w:tplc="AB4C14A6">
      <w:start w:val="68"/>
      <w:numFmt w:val="bullet"/>
      <w:lvlText w:val=""/>
      <w:lvlJc w:val="left"/>
      <w:pPr>
        <w:tabs>
          <w:tab w:val="num" w:pos="1440"/>
        </w:tabs>
        <w:ind w:left="1440" w:hanging="360"/>
      </w:pPr>
      <w:rPr>
        <w:rFonts w:ascii="Wingdings" w:hAnsi="Wingdings" w:hint="default"/>
      </w:rPr>
    </w:lvl>
    <w:lvl w:ilvl="2" w:tplc="A3A69676" w:tentative="1">
      <w:start w:val="1"/>
      <w:numFmt w:val="bullet"/>
      <w:lvlText w:val=""/>
      <w:lvlJc w:val="left"/>
      <w:pPr>
        <w:tabs>
          <w:tab w:val="num" w:pos="2160"/>
        </w:tabs>
        <w:ind w:left="2160" w:hanging="360"/>
      </w:pPr>
      <w:rPr>
        <w:rFonts w:ascii="Wingdings" w:hAnsi="Wingdings" w:hint="default"/>
      </w:rPr>
    </w:lvl>
    <w:lvl w:ilvl="3" w:tplc="A71C8A02" w:tentative="1">
      <w:start w:val="1"/>
      <w:numFmt w:val="bullet"/>
      <w:lvlText w:val=""/>
      <w:lvlJc w:val="left"/>
      <w:pPr>
        <w:tabs>
          <w:tab w:val="num" w:pos="2880"/>
        </w:tabs>
        <w:ind w:left="2880" w:hanging="360"/>
      </w:pPr>
      <w:rPr>
        <w:rFonts w:ascii="Wingdings" w:hAnsi="Wingdings" w:hint="default"/>
      </w:rPr>
    </w:lvl>
    <w:lvl w:ilvl="4" w:tplc="D96CC0CE" w:tentative="1">
      <w:start w:val="1"/>
      <w:numFmt w:val="bullet"/>
      <w:lvlText w:val=""/>
      <w:lvlJc w:val="left"/>
      <w:pPr>
        <w:tabs>
          <w:tab w:val="num" w:pos="3600"/>
        </w:tabs>
        <w:ind w:left="3600" w:hanging="360"/>
      </w:pPr>
      <w:rPr>
        <w:rFonts w:ascii="Wingdings" w:hAnsi="Wingdings" w:hint="default"/>
      </w:rPr>
    </w:lvl>
    <w:lvl w:ilvl="5" w:tplc="134457C0" w:tentative="1">
      <w:start w:val="1"/>
      <w:numFmt w:val="bullet"/>
      <w:lvlText w:val=""/>
      <w:lvlJc w:val="left"/>
      <w:pPr>
        <w:tabs>
          <w:tab w:val="num" w:pos="4320"/>
        </w:tabs>
        <w:ind w:left="4320" w:hanging="360"/>
      </w:pPr>
      <w:rPr>
        <w:rFonts w:ascii="Wingdings" w:hAnsi="Wingdings" w:hint="default"/>
      </w:rPr>
    </w:lvl>
    <w:lvl w:ilvl="6" w:tplc="C898FF98" w:tentative="1">
      <w:start w:val="1"/>
      <w:numFmt w:val="bullet"/>
      <w:lvlText w:val=""/>
      <w:lvlJc w:val="left"/>
      <w:pPr>
        <w:tabs>
          <w:tab w:val="num" w:pos="5040"/>
        </w:tabs>
        <w:ind w:left="5040" w:hanging="360"/>
      </w:pPr>
      <w:rPr>
        <w:rFonts w:ascii="Wingdings" w:hAnsi="Wingdings" w:hint="default"/>
      </w:rPr>
    </w:lvl>
    <w:lvl w:ilvl="7" w:tplc="FA10D4F2" w:tentative="1">
      <w:start w:val="1"/>
      <w:numFmt w:val="bullet"/>
      <w:lvlText w:val=""/>
      <w:lvlJc w:val="left"/>
      <w:pPr>
        <w:tabs>
          <w:tab w:val="num" w:pos="5760"/>
        </w:tabs>
        <w:ind w:left="5760" w:hanging="360"/>
      </w:pPr>
      <w:rPr>
        <w:rFonts w:ascii="Wingdings" w:hAnsi="Wingdings" w:hint="default"/>
      </w:rPr>
    </w:lvl>
    <w:lvl w:ilvl="8" w:tplc="F3EEB07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37"/>
    <w:rsid w:val="000A02A1"/>
    <w:rsid w:val="000F18AF"/>
    <w:rsid w:val="002F318A"/>
    <w:rsid w:val="00447699"/>
    <w:rsid w:val="006F31FA"/>
    <w:rsid w:val="00811BCC"/>
    <w:rsid w:val="00914B76"/>
    <w:rsid w:val="009244B1"/>
    <w:rsid w:val="00942B44"/>
    <w:rsid w:val="009A680B"/>
    <w:rsid w:val="009F3C02"/>
    <w:rsid w:val="00A00737"/>
    <w:rsid w:val="00A1105E"/>
    <w:rsid w:val="00A57971"/>
    <w:rsid w:val="00A75ED1"/>
    <w:rsid w:val="00AD605F"/>
    <w:rsid w:val="00B07C67"/>
    <w:rsid w:val="00B161F1"/>
    <w:rsid w:val="00BA246F"/>
    <w:rsid w:val="00BE0EC0"/>
    <w:rsid w:val="00C47BAA"/>
    <w:rsid w:val="00DA70D1"/>
    <w:rsid w:val="00DF2443"/>
    <w:rsid w:val="00EB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93C96-8E11-4B51-A651-6C16509C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3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737"/>
    <w:rPr>
      <w:color w:val="0563C1"/>
      <w:u w:val="single"/>
    </w:rPr>
  </w:style>
  <w:style w:type="paragraph" w:styleId="ListParagraph">
    <w:name w:val="List Paragraph"/>
    <w:basedOn w:val="Normal"/>
    <w:uiPriority w:val="34"/>
    <w:qFormat/>
    <w:rsid w:val="00DA70D1"/>
    <w:pPr>
      <w:ind w:left="720"/>
      <w:contextualSpacing/>
    </w:pPr>
    <w:rPr>
      <w:rFonts w:ascii="Arial" w:hAnsi="Arial" w:cs="Arial"/>
    </w:rPr>
  </w:style>
  <w:style w:type="paragraph" w:customStyle="1" w:styleId="paragraph">
    <w:name w:val="paragraph"/>
    <w:basedOn w:val="Normal"/>
    <w:rsid w:val="00811BCC"/>
    <w:rPr>
      <w:rFonts w:ascii="Times New Roman" w:hAnsi="Times New Roman"/>
      <w:sz w:val="24"/>
      <w:szCs w:val="24"/>
    </w:rPr>
  </w:style>
  <w:style w:type="character" w:customStyle="1" w:styleId="spellingerror">
    <w:name w:val="spellingerror"/>
    <w:basedOn w:val="DefaultParagraphFont"/>
    <w:rsid w:val="00811BCC"/>
  </w:style>
  <w:style w:type="character" w:customStyle="1" w:styleId="normaltextrun">
    <w:name w:val="normaltextrun"/>
    <w:basedOn w:val="DefaultParagraphFont"/>
    <w:rsid w:val="00811BCC"/>
  </w:style>
  <w:style w:type="character" w:customStyle="1" w:styleId="eop">
    <w:name w:val="eop"/>
    <w:basedOn w:val="DefaultParagraphFont"/>
    <w:rsid w:val="0081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0430">
      <w:bodyDiv w:val="1"/>
      <w:marLeft w:val="0"/>
      <w:marRight w:val="0"/>
      <w:marTop w:val="0"/>
      <w:marBottom w:val="0"/>
      <w:divBdr>
        <w:top w:val="none" w:sz="0" w:space="0" w:color="auto"/>
        <w:left w:val="none" w:sz="0" w:space="0" w:color="auto"/>
        <w:bottom w:val="none" w:sz="0" w:space="0" w:color="auto"/>
        <w:right w:val="none" w:sz="0" w:space="0" w:color="auto"/>
      </w:divBdr>
    </w:div>
    <w:div w:id="220482996">
      <w:bodyDiv w:val="1"/>
      <w:marLeft w:val="0"/>
      <w:marRight w:val="0"/>
      <w:marTop w:val="0"/>
      <w:marBottom w:val="0"/>
      <w:divBdr>
        <w:top w:val="none" w:sz="0" w:space="0" w:color="auto"/>
        <w:left w:val="none" w:sz="0" w:space="0" w:color="auto"/>
        <w:bottom w:val="none" w:sz="0" w:space="0" w:color="auto"/>
        <w:right w:val="none" w:sz="0" w:space="0" w:color="auto"/>
      </w:divBdr>
    </w:div>
    <w:div w:id="742682574">
      <w:bodyDiv w:val="1"/>
      <w:marLeft w:val="0"/>
      <w:marRight w:val="0"/>
      <w:marTop w:val="0"/>
      <w:marBottom w:val="0"/>
      <w:divBdr>
        <w:top w:val="none" w:sz="0" w:space="0" w:color="auto"/>
        <w:left w:val="none" w:sz="0" w:space="0" w:color="auto"/>
        <w:bottom w:val="none" w:sz="0" w:space="0" w:color="auto"/>
        <w:right w:val="none" w:sz="0" w:space="0" w:color="auto"/>
      </w:divBdr>
    </w:div>
    <w:div w:id="1071199241">
      <w:bodyDiv w:val="1"/>
      <w:marLeft w:val="0"/>
      <w:marRight w:val="0"/>
      <w:marTop w:val="0"/>
      <w:marBottom w:val="0"/>
      <w:divBdr>
        <w:top w:val="none" w:sz="0" w:space="0" w:color="auto"/>
        <w:left w:val="none" w:sz="0" w:space="0" w:color="auto"/>
        <w:bottom w:val="none" w:sz="0" w:space="0" w:color="auto"/>
        <w:right w:val="none" w:sz="0" w:space="0" w:color="auto"/>
      </w:divBdr>
    </w:div>
    <w:div w:id="1121995771">
      <w:bodyDiv w:val="1"/>
      <w:marLeft w:val="0"/>
      <w:marRight w:val="0"/>
      <w:marTop w:val="0"/>
      <w:marBottom w:val="0"/>
      <w:divBdr>
        <w:top w:val="none" w:sz="0" w:space="0" w:color="auto"/>
        <w:left w:val="none" w:sz="0" w:space="0" w:color="auto"/>
        <w:bottom w:val="none" w:sz="0" w:space="0" w:color="auto"/>
        <w:right w:val="none" w:sz="0" w:space="0" w:color="auto"/>
      </w:divBdr>
      <w:divsChild>
        <w:div w:id="1195074135">
          <w:marLeft w:val="1267"/>
          <w:marRight w:val="0"/>
          <w:marTop w:val="0"/>
          <w:marBottom w:val="0"/>
          <w:divBdr>
            <w:top w:val="none" w:sz="0" w:space="0" w:color="auto"/>
            <w:left w:val="none" w:sz="0" w:space="0" w:color="auto"/>
            <w:bottom w:val="none" w:sz="0" w:space="0" w:color="auto"/>
            <w:right w:val="none" w:sz="0" w:space="0" w:color="auto"/>
          </w:divBdr>
        </w:div>
        <w:div w:id="185488455">
          <w:marLeft w:val="1714"/>
          <w:marRight w:val="0"/>
          <w:marTop w:val="0"/>
          <w:marBottom w:val="0"/>
          <w:divBdr>
            <w:top w:val="none" w:sz="0" w:space="0" w:color="auto"/>
            <w:left w:val="none" w:sz="0" w:space="0" w:color="auto"/>
            <w:bottom w:val="none" w:sz="0" w:space="0" w:color="auto"/>
            <w:right w:val="none" w:sz="0" w:space="0" w:color="auto"/>
          </w:divBdr>
        </w:div>
        <w:div w:id="250628880">
          <w:marLeft w:val="1267"/>
          <w:marRight w:val="0"/>
          <w:marTop w:val="0"/>
          <w:marBottom w:val="0"/>
          <w:divBdr>
            <w:top w:val="none" w:sz="0" w:space="0" w:color="auto"/>
            <w:left w:val="none" w:sz="0" w:space="0" w:color="auto"/>
            <w:bottom w:val="none" w:sz="0" w:space="0" w:color="auto"/>
            <w:right w:val="none" w:sz="0" w:space="0" w:color="auto"/>
          </w:divBdr>
        </w:div>
      </w:divsChild>
    </w:div>
    <w:div w:id="1215659619">
      <w:bodyDiv w:val="1"/>
      <w:marLeft w:val="0"/>
      <w:marRight w:val="0"/>
      <w:marTop w:val="0"/>
      <w:marBottom w:val="0"/>
      <w:divBdr>
        <w:top w:val="none" w:sz="0" w:space="0" w:color="auto"/>
        <w:left w:val="none" w:sz="0" w:space="0" w:color="auto"/>
        <w:bottom w:val="none" w:sz="0" w:space="0" w:color="auto"/>
        <w:right w:val="none" w:sz="0" w:space="0" w:color="auto"/>
      </w:divBdr>
    </w:div>
    <w:div w:id="1375619331">
      <w:bodyDiv w:val="1"/>
      <w:marLeft w:val="0"/>
      <w:marRight w:val="0"/>
      <w:marTop w:val="0"/>
      <w:marBottom w:val="0"/>
      <w:divBdr>
        <w:top w:val="none" w:sz="0" w:space="0" w:color="auto"/>
        <w:left w:val="none" w:sz="0" w:space="0" w:color="auto"/>
        <w:bottom w:val="none" w:sz="0" w:space="0" w:color="auto"/>
        <w:right w:val="none" w:sz="0" w:space="0" w:color="auto"/>
      </w:divBdr>
    </w:div>
    <w:div w:id="1695812586">
      <w:bodyDiv w:val="1"/>
      <w:marLeft w:val="0"/>
      <w:marRight w:val="0"/>
      <w:marTop w:val="0"/>
      <w:marBottom w:val="0"/>
      <w:divBdr>
        <w:top w:val="none" w:sz="0" w:space="0" w:color="auto"/>
        <w:left w:val="none" w:sz="0" w:space="0" w:color="auto"/>
        <w:bottom w:val="none" w:sz="0" w:space="0" w:color="auto"/>
        <w:right w:val="none" w:sz="0" w:space="0" w:color="auto"/>
      </w:divBdr>
    </w:div>
    <w:div w:id="20013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owe@ohiponline.org" TargetMode="External"/><Relationship Id="rId3" Type="http://schemas.openxmlformats.org/officeDocument/2006/relationships/settings" Target="settings.xml"/><Relationship Id="rId7" Type="http://schemas.openxmlformats.org/officeDocument/2006/relationships/hyperlink" Target="mailto:Katelyn.mccarthy@uhhospita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nisync.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UHHS</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Katelyn</dc:creator>
  <cp:keywords/>
  <dc:description/>
  <cp:lastModifiedBy>Ferrari, Mike</cp:lastModifiedBy>
  <cp:revision>2</cp:revision>
  <dcterms:created xsi:type="dcterms:W3CDTF">2017-09-11T14:00:00Z</dcterms:created>
  <dcterms:modified xsi:type="dcterms:W3CDTF">2017-09-11T14:00:00Z</dcterms:modified>
</cp:coreProperties>
</file>